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1F" w:rsidRDefault="007F3E1F">
      <w:pPr>
        <w:spacing w:after="0" w:line="240" w:lineRule="auto"/>
      </w:pPr>
    </w:p>
    <w:p w:rsidR="007F3E1F" w:rsidRDefault="007F3E1F">
      <w:pPr>
        <w:spacing w:after="0" w:line="240" w:lineRule="auto"/>
      </w:pPr>
    </w:p>
    <w:p w:rsidR="007F3E1F" w:rsidRDefault="00766F3F">
      <w:pPr>
        <w:pStyle w:val="Heading2"/>
        <w:rPr>
          <w:rFonts w:ascii="Arial Narrow" w:eastAsia="Arial Narrow" w:hAnsi="Arial Narrow" w:cs="Arial Narrow"/>
        </w:rPr>
      </w:pPr>
      <w:r>
        <w:rPr>
          <w:rFonts w:ascii="Arial Narrow" w:eastAsia="Arial Narrow" w:hAnsi="Arial Narrow" w:cs="Arial Narrow"/>
        </w:rPr>
        <w:t>VACANCY NOTICE</w:t>
      </w:r>
    </w:p>
    <w:p w:rsidR="007F3E1F" w:rsidRDefault="007F3E1F">
      <w:pPr>
        <w:spacing w:after="0" w:line="240" w:lineRule="auto"/>
        <w:jc w:val="center"/>
        <w:rPr>
          <w:sz w:val="24"/>
          <w:szCs w:val="24"/>
        </w:rPr>
      </w:pPr>
    </w:p>
    <w:p w:rsidR="007F3E1F" w:rsidRDefault="007F3E1F">
      <w:pPr>
        <w:spacing w:after="0" w:line="240" w:lineRule="auto"/>
        <w:jc w:val="center"/>
        <w:rPr>
          <w:sz w:val="24"/>
          <w:szCs w:val="24"/>
        </w:rPr>
      </w:pPr>
    </w:p>
    <w:p w:rsidR="007F3E1F" w:rsidRDefault="00766F3F">
      <w:pPr>
        <w:spacing w:after="0" w:line="240" w:lineRule="auto"/>
        <w:rPr>
          <w:rFonts w:ascii="Arial Narrow" w:eastAsia="Arial Narrow" w:hAnsi="Arial Narrow" w:cs="Arial Narrow"/>
          <w:b/>
          <w:color w:val="1F497D"/>
          <w:sz w:val="26"/>
          <w:szCs w:val="26"/>
        </w:rPr>
      </w:pPr>
      <w:r>
        <w:rPr>
          <w:rFonts w:ascii="Arial Narrow" w:eastAsia="Arial Narrow" w:hAnsi="Arial Narrow" w:cs="Arial Narrow"/>
          <w:b/>
          <w:sz w:val="26"/>
          <w:szCs w:val="26"/>
        </w:rPr>
        <w:t>Position:</w:t>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b/>
          <w:color w:val="1F497D"/>
          <w:sz w:val="26"/>
          <w:szCs w:val="26"/>
        </w:rPr>
        <w:t>Central High School</w:t>
      </w:r>
    </w:p>
    <w:p w:rsidR="007F3E1F" w:rsidRDefault="00766F3F">
      <w:pPr>
        <w:spacing w:after="0" w:line="240" w:lineRule="auto"/>
        <w:ind w:left="2160" w:firstLine="720"/>
        <w:rPr>
          <w:rFonts w:ascii="Arial Narrow" w:eastAsia="Arial Narrow" w:hAnsi="Arial Narrow" w:cs="Arial Narrow"/>
          <w:b/>
          <w:color w:val="1F497D"/>
          <w:sz w:val="26"/>
          <w:szCs w:val="26"/>
        </w:rPr>
      </w:pPr>
      <w:r>
        <w:rPr>
          <w:rFonts w:ascii="Arial Narrow" w:eastAsia="Arial Narrow" w:hAnsi="Arial Narrow" w:cs="Arial Narrow"/>
          <w:b/>
          <w:color w:val="1F497D"/>
          <w:sz w:val="26"/>
          <w:szCs w:val="26"/>
        </w:rPr>
        <w:t>Agricultural Science Teacher (.33 FTE)</w:t>
      </w:r>
    </w:p>
    <w:p w:rsidR="007F3E1F" w:rsidRDefault="00766F3F">
      <w:pPr>
        <w:spacing w:after="0" w:line="240" w:lineRule="auto"/>
        <w:ind w:left="2160" w:firstLine="720"/>
        <w:rPr>
          <w:rFonts w:ascii="Arial Narrow" w:eastAsia="Arial Narrow" w:hAnsi="Arial Narrow" w:cs="Arial Narrow"/>
          <w:b/>
          <w:color w:val="1F497D"/>
          <w:sz w:val="26"/>
          <w:szCs w:val="26"/>
        </w:rPr>
      </w:pPr>
      <w:r>
        <w:rPr>
          <w:rFonts w:ascii="Arial Narrow" w:eastAsia="Arial Narrow" w:hAnsi="Arial Narrow" w:cs="Arial Narrow"/>
          <w:b/>
          <w:color w:val="1F497D"/>
          <w:sz w:val="26"/>
          <w:szCs w:val="26"/>
        </w:rPr>
        <w:t>Biology Teacher (.67 FTE)</w:t>
      </w:r>
    </w:p>
    <w:p w:rsidR="007F3E1F" w:rsidRDefault="007F3E1F">
      <w:pPr>
        <w:pStyle w:val="Heading4"/>
        <w:rPr>
          <w:rFonts w:ascii="Arial Narrow" w:eastAsia="Arial Narrow" w:hAnsi="Arial Narrow" w:cs="Arial Narrow"/>
          <w:sz w:val="26"/>
          <w:szCs w:val="26"/>
        </w:rPr>
      </w:pPr>
    </w:p>
    <w:p w:rsidR="007F3E1F" w:rsidRDefault="00766F3F">
      <w:pPr>
        <w:spacing w:after="0" w:line="240" w:lineRule="auto"/>
        <w:rPr>
          <w:rFonts w:ascii="Arial Narrow" w:eastAsia="Arial Narrow" w:hAnsi="Arial Narrow" w:cs="Arial Narrow"/>
          <w:sz w:val="26"/>
          <w:szCs w:val="26"/>
        </w:rPr>
      </w:pPr>
      <w:r>
        <w:rPr>
          <w:rFonts w:ascii="Arial Narrow" w:eastAsia="Arial Narrow" w:hAnsi="Arial Narrow" w:cs="Arial Narrow"/>
          <w:b/>
          <w:sz w:val="26"/>
          <w:szCs w:val="26"/>
        </w:rPr>
        <w:t>Apply to:</w:t>
      </w:r>
      <w:r>
        <w:rPr>
          <w:rFonts w:ascii="Arial Narrow" w:eastAsia="Arial Narrow" w:hAnsi="Arial Narrow" w:cs="Arial Narrow"/>
          <w:b/>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t xml:space="preserve">Chris </w:t>
      </w:r>
      <w:proofErr w:type="spellStart"/>
      <w:r>
        <w:rPr>
          <w:rFonts w:ascii="Arial Narrow" w:eastAsia="Arial Narrow" w:hAnsi="Arial Narrow" w:cs="Arial Narrow"/>
          <w:sz w:val="26"/>
          <w:szCs w:val="26"/>
        </w:rPr>
        <w:t>Testone</w:t>
      </w:r>
      <w:proofErr w:type="spellEnd"/>
      <w:r>
        <w:rPr>
          <w:rFonts w:ascii="Arial Narrow" w:eastAsia="Arial Narrow" w:hAnsi="Arial Narrow" w:cs="Arial Narrow"/>
          <w:sz w:val="26"/>
          <w:szCs w:val="26"/>
        </w:rPr>
        <w:t>, Principal</w:t>
      </w:r>
      <w:r>
        <w:rPr>
          <w:rFonts w:ascii="Arial Narrow" w:eastAsia="Arial Narrow" w:hAnsi="Arial Narrow" w:cs="Arial Narrow"/>
          <w:sz w:val="26"/>
          <w:szCs w:val="26"/>
        </w:rPr>
        <w:tab/>
      </w:r>
    </w:p>
    <w:p w:rsidR="007F3E1F" w:rsidRDefault="00766F3F">
      <w:pPr>
        <w:spacing w:after="0" w:line="240" w:lineRule="auto"/>
        <w:ind w:left="2160" w:firstLine="720"/>
        <w:rPr>
          <w:rFonts w:ascii="Arial Narrow" w:eastAsia="Arial Narrow" w:hAnsi="Arial Narrow" w:cs="Arial Narrow"/>
          <w:sz w:val="26"/>
          <w:szCs w:val="26"/>
        </w:rPr>
      </w:pPr>
      <w:r>
        <w:rPr>
          <w:rFonts w:ascii="Arial Narrow" w:eastAsia="Arial Narrow" w:hAnsi="Arial Narrow" w:cs="Arial Narrow"/>
          <w:sz w:val="26"/>
          <w:szCs w:val="26"/>
        </w:rPr>
        <w:t>Central High School</w:t>
      </w:r>
    </w:p>
    <w:p w:rsidR="007F3E1F" w:rsidRDefault="00766F3F">
      <w:pPr>
        <w:spacing w:after="0" w:line="240" w:lineRule="auto"/>
        <w:ind w:left="2160" w:firstLine="720"/>
        <w:rPr>
          <w:rFonts w:ascii="Arial Narrow" w:eastAsia="Arial Narrow" w:hAnsi="Arial Narrow" w:cs="Arial Narrow"/>
          <w:sz w:val="26"/>
          <w:szCs w:val="26"/>
        </w:rPr>
      </w:pPr>
      <w:r>
        <w:rPr>
          <w:rFonts w:ascii="Arial Narrow" w:eastAsia="Arial Narrow" w:hAnsi="Arial Narrow" w:cs="Arial Narrow"/>
          <w:sz w:val="26"/>
          <w:szCs w:val="26"/>
        </w:rPr>
        <w:t>P.O. Box 68</w:t>
      </w:r>
    </w:p>
    <w:p w:rsidR="007F3E1F" w:rsidRDefault="00766F3F">
      <w:pPr>
        <w:spacing w:after="0" w:line="240" w:lineRule="auto"/>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t>44W625 Plato Road</w:t>
      </w:r>
    </w:p>
    <w:p w:rsidR="007F3E1F" w:rsidRDefault="00766F3F">
      <w:pPr>
        <w:spacing w:after="0" w:line="240" w:lineRule="auto"/>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t>Burlington, Illinois 60109</w:t>
      </w:r>
    </w:p>
    <w:p w:rsidR="007F3E1F" w:rsidRDefault="007F3E1F">
      <w:pPr>
        <w:spacing w:after="0" w:line="240" w:lineRule="auto"/>
        <w:rPr>
          <w:rFonts w:ascii="Arial Narrow" w:eastAsia="Arial Narrow" w:hAnsi="Arial Narrow" w:cs="Arial Narrow"/>
          <w:sz w:val="26"/>
          <w:szCs w:val="26"/>
        </w:rPr>
      </w:pPr>
    </w:p>
    <w:p w:rsidR="007F3E1F" w:rsidRDefault="00766F3F">
      <w:pPr>
        <w:spacing w:after="0" w:line="240" w:lineRule="auto"/>
        <w:rPr>
          <w:rFonts w:ascii="Arial Narrow" w:eastAsia="Arial Narrow" w:hAnsi="Arial Narrow" w:cs="Arial Narrow"/>
          <w:sz w:val="26"/>
          <w:szCs w:val="26"/>
        </w:rPr>
      </w:pPr>
      <w:r>
        <w:rPr>
          <w:rFonts w:ascii="Arial Narrow" w:eastAsia="Arial Narrow" w:hAnsi="Arial Narrow" w:cs="Arial Narrow"/>
          <w:b/>
          <w:sz w:val="26"/>
          <w:szCs w:val="26"/>
        </w:rPr>
        <w:t>Phone inquiries:</w:t>
      </w:r>
      <w:r>
        <w:rPr>
          <w:rFonts w:ascii="Arial Narrow" w:eastAsia="Arial Narrow" w:hAnsi="Arial Narrow" w:cs="Arial Narrow"/>
          <w:b/>
          <w:sz w:val="26"/>
          <w:szCs w:val="26"/>
        </w:rPr>
        <w:tab/>
      </w:r>
      <w:r>
        <w:rPr>
          <w:rFonts w:ascii="Arial Narrow" w:eastAsia="Arial Narrow" w:hAnsi="Arial Narrow" w:cs="Arial Narrow"/>
          <w:b/>
          <w:sz w:val="26"/>
          <w:szCs w:val="26"/>
        </w:rPr>
        <w:tab/>
      </w:r>
      <w:r>
        <w:rPr>
          <w:rFonts w:ascii="Arial Narrow" w:eastAsia="Arial Narrow" w:hAnsi="Arial Narrow" w:cs="Arial Narrow"/>
          <w:sz w:val="26"/>
          <w:szCs w:val="26"/>
        </w:rPr>
        <w:t xml:space="preserve">Chris </w:t>
      </w:r>
      <w:proofErr w:type="spellStart"/>
      <w:r>
        <w:rPr>
          <w:rFonts w:ascii="Arial Narrow" w:eastAsia="Arial Narrow" w:hAnsi="Arial Narrow" w:cs="Arial Narrow"/>
          <w:sz w:val="26"/>
          <w:szCs w:val="26"/>
        </w:rPr>
        <w:t>Testone</w:t>
      </w:r>
      <w:proofErr w:type="spellEnd"/>
    </w:p>
    <w:p w:rsidR="007F3E1F" w:rsidRDefault="00766F3F">
      <w:pPr>
        <w:spacing w:after="0" w:line="240" w:lineRule="auto"/>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t>847-464-6030</w:t>
      </w:r>
    </w:p>
    <w:p w:rsidR="007F3E1F" w:rsidRDefault="007F3E1F">
      <w:pPr>
        <w:spacing w:after="0" w:line="240" w:lineRule="auto"/>
        <w:rPr>
          <w:rFonts w:ascii="Arial Narrow" w:eastAsia="Arial Narrow" w:hAnsi="Arial Narrow" w:cs="Arial Narrow"/>
          <w:sz w:val="26"/>
          <w:szCs w:val="26"/>
        </w:rPr>
      </w:pPr>
    </w:p>
    <w:p w:rsidR="007F3E1F" w:rsidRDefault="00766F3F">
      <w:pPr>
        <w:spacing w:after="0" w:line="240" w:lineRule="auto"/>
        <w:rPr>
          <w:rFonts w:ascii="Arial Narrow" w:eastAsia="Arial Narrow" w:hAnsi="Arial Narrow" w:cs="Arial Narrow"/>
          <w:sz w:val="26"/>
          <w:szCs w:val="26"/>
        </w:rPr>
      </w:pPr>
      <w:bookmarkStart w:id="0" w:name="_gjdgxs" w:colFirst="0" w:colLast="0"/>
      <w:bookmarkEnd w:id="0"/>
      <w:r>
        <w:rPr>
          <w:rFonts w:ascii="Arial Narrow" w:eastAsia="Arial Narrow" w:hAnsi="Arial Narrow" w:cs="Arial Narrow"/>
          <w:b/>
          <w:sz w:val="26"/>
          <w:szCs w:val="26"/>
        </w:rPr>
        <w:t>Application deadline:</w:t>
      </w:r>
      <w:r>
        <w:rPr>
          <w:rFonts w:ascii="Arial Narrow" w:eastAsia="Arial Narrow" w:hAnsi="Arial Narrow" w:cs="Arial Narrow"/>
          <w:b/>
          <w:sz w:val="26"/>
          <w:szCs w:val="26"/>
        </w:rPr>
        <w:tab/>
      </w:r>
      <w:r>
        <w:rPr>
          <w:rFonts w:ascii="Arial Narrow" w:eastAsia="Arial Narrow" w:hAnsi="Arial Narrow" w:cs="Arial Narrow"/>
          <w:sz w:val="26"/>
          <w:szCs w:val="26"/>
        </w:rPr>
        <w:tab/>
      </w:r>
      <w:r w:rsidR="00BA13C9">
        <w:rPr>
          <w:rFonts w:ascii="Arial Narrow" w:eastAsia="Arial Narrow" w:hAnsi="Arial Narrow" w:cs="Arial Narrow"/>
          <w:sz w:val="26"/>
          <w:szCs w:val="26"/>
        </w:rPr>
        <w:t>Until Filled</w:t>
      </w:r>
    </w:p>
    <w:p w:rsidR="007F3E1F" w:rsidRDefault="007F3E1F">
      <w:pPr>
        <w:spacing w:after="0" w:line="240" w:lineRule="auto"/>
        <w:rPr>
          <w:rFonts w:ascii="Arial Narrow" w:eastAsia="Arial Narrow" w:hAnsi="Arial Narrow" w:cs="Arial Narrow"/>
          <w:sz w:val="26"/>
          <w:szCs w:val="26"/>
        </w:rPr>
      </w:pPr>
    </w:p>
    <w:p w:rsidR="007F3E1F" w:rsidRDefault="007F3E1F">
      <w:pPr>
        <w:spacing w:after="0" w:line="240" w:lineRule="auto"/>
        <w:rPr>
          <w:rFonts w:ascii="Arial Narrow" w:eastAsia="Arial Narrow" w:hAnsi="Arial Narrow" w:cs="Arial Narrow"/>
          <w:sz w:val="26"/>
          <w:szCs w:val="26"/>
        </w:rPr>
      </w:pPr>
    </w:p>
    <w:p w:rsidR="00E121F6" w:rsidRPr="00E121F6" w:rsidRDefault="00E121F6" w:rsidP="00E121F6">
      <w:pPr>
        <w:rPr>
          <w:rFonts w:ascii="Arial Narrow" w:eastAsia="Times New Roman" w:hAnsi="Arial Narrow"/>
          <w:b/>
          <w:bCs/>
          <w:sz w:val="24"/>
          <w:szCs w:val="24"/>
        </w:rPr>
      </w:pPr>
      <w:r w:rsidRPr="00DD2E8D">
        <w:rPr>
          <w:rFonts w:ascii="Arial Narrow" w:eastAsia="Times New Roman" w:hAnsi="Arial Narrow"/>
          <w:b/>
          <w:bCs/>
          <w:sz w:val="24"/>
          <w:szCs w:val="24"/>
        </w:rPr>
        <w:t>Applicants must supply the following materials to complete their application:</w:t>
      </w:r>
    </w:p>
    <w:p w:rsidR="00E121F6" w:rsidRPr="00DD2E8D" w:rsidRDefault="00E121F6" w:rsidP="00E121F6">
      <w:pPr>
        <w:keepNext/>
        <w:numPr>
          <w:ilvl w:val="0"/>
          <w:numId w:val="2"/>
        </w:numPr>
        <w:autoSpaceDN w:val="0"/>
        <w:spacing w:after="0" w:line="240" w:lineRule="auto"/>
        <w:outlineLvl w:val="2"/>
        <w:rPr>
          <w:rFonts w:ascii="Arial Narrow" w:eastAsia="Times New Roman" w:hAnsi="Arial Narrow"/>
          <w:sz w:val="24"/>
          <w:szCs w:val="24"/>
        </w:rPr>
      </w:pPr>
      <w:r w:rsidRPr="00DD2E8D">
        <w:rPr>
          <w:rFonts w:ascii="Arial Narrow" w:eastAsia="Times New Roman" w:hAnsi="Arial Narrow"/>
          <w:sz w:val="24"/>
          <w:szCs w:val="24"/>
        </w:rPr>
        <w:t xml:space="preserve">Completion of KCHRC on-line application:  </w:t>
      </w:r>
      <w:hyperlink r:id="rId7" w:history="1">
        <w:r w:rsidRPr="00DD2E8D">
          <w:rPr>
            <w:rStyle w:val="Hyperlink"/>
            <w:rFonts w:ascii="Arial Narrow" w:eastAsia="Times New Roman" w:hAnsi="Arial Narrow"/>
            <w:sz w:val="24"/>
            <w:szCs w:val="24"/>
          </w:rPr>
          <w:t>www.teachinkane.org</w:t>
        </w:r>
      </w:hyperlink>
    </w:p>
    <w:p w:rsidR="00E121F6" w:rsidRPr="00DD2E8D" w:rsidRDefault="00E121F6" w:rsidP="00E121F6">
      <w:pPr>
        <w:keepNext/>
        <w:numPr>
          <w:ilvl w:val="0"/>
          <w:numId w:val="2"/>
        </w:numPr>
        <w:autoSpaceDN w:val="0"/>
        <w:spacing w:after="0" w:line="240" w:lineRule="auto"/>
        <w:outlineLvl w:val="2"/>
        <w:rPr>
          <w:rFonts w:ascii="Arial Narrow" w:eastAsia="Times New Roman" w:hAnsi="Arial Narrow"/>
          <w:sz w:val="24"/>
          <w:szCs w:val="24"/>
        </w:rPr>
      </w:pPr>
      <w:r w:rsidRPr="00DD2E8D">
        <w:rPr>
          <w:rFonts w:ascii="Arial Narrow" w:eastAsia="Times New Roman" w:hAnsi="Arial Narrow"/>
          <w:sz w:val="24"/>
          <w:szCs w:val="24"/>
        </w:rPr>
        <w:t>Formal letter of application</w:t>
      </w:r>
    </w:p>
    <w:p w:rsidR="00E121F6" w:rsidRPr="00DD2E8D" w:rsidRDefault="00E121F6" w:rsidP="00E121F6">
      <w:pPr>
        <w:numPr>
          <w:ilvl w:val="0"/>
          <w:numId w:val="2"/>
        </w:numPr>
        <w:autoSpaceDN w:val="0"/>
        <w:spacing w:after="0" w:line="240" w:lineRule="auto"/>
        <w:rPr>
          <w:rFonts w:ascii="Arial Narrow" w:eastAsiaTheme="minorEastAsia" w:hAnsi="Arial Narrow"/>
          <w:color w:val="000000"/>
          <w:kern w:val="28"/>
          <w:sz w:val="24"/>
          <w:szCs w:val="24"/>
        </w:rPr>
      </w:pPr>
      <w:r w:rsidRPr="00DD2E8D">
        <w:rPr>
          <w:rFonts w:ascii="Arial Narrow" w:hAnsi="Arial Narrow"/>
          <w:sz w:val="24"/>
          <w:szCs w:val="24"/>
        </w:rPr>
        <w:t>Personal Resume</w:t>
      </w:r>
    </w:p>
    <w:p w:rsidR="00E121F6" w:rsidRPr="00DD2E8D" w:rsidRDefault="00E121F6" w:rsidP="00E121F6">
      <w:pPr>
        <w:numPr>
          <w:ilvl w:val="0"/>
          <w:numId w:val="2"/>
        </w:numPr>
        <w:autoSpaceDN w:val="0"/>
        <w:spacing w:after="0" w:line="240" w:lineRule="auto"/>
        <w:rPr>
          <w:rFonts w:ascii="Arial Narrow" w:hAnsi="Arial Narrow"/>
          <w:sz w:val="24"/>
          <w:szCs w:val="24"/>
        </w:rPr>
      </w:pPr>
      <w:r w:rsidRPr="00DD2E8D">
        <w:rPr>
          <w:rFonts w:ascii="Arial Narrow" w:hAnsi="Arial Narrow"/>
          <w:sz w:val="24"/>
          <w:szCs w:val="24"/>
        </w:rPr>
        <w:t>Letters of Recommendation (3)</w:t>
      </w:r>
    </w:p>
    <w:p w:rsidR="00E121F6" w:rsidRPr="00DD2E8D" w:rsidRDefault="00E121F6" w:rsidP="00E121F6">
      <w:pPr>
        <w:numPr>
          <w:ilvl w:val="0"/>
          <w:numId w:val="2"/>
        </w:numPr>
        <w:autoSpaceDN w:val="0"/>
        <w:spacing w:after="0" w:line="240" w:lineRule="auto"/>
        <w:rPr>
          <w:rFonts w:ascii="Arial Narrow" w:hAnsi="Arial Narrow"/>
          <w:sz w:val="24"/>
          <w:szCs w:val="24"/>
        </w:rPr>
      </w:pPr>
      <w:r w:rsidRPr="00DD2E8D">
        <w:rPr>
          <w:rFonts w:ascii="Arial Narrow" w:hAnsi="Arial Narrow"/>
          <w:sz w:val="24"/>
          <w:szCs w:val="24"/>
        </w:rPr>
        <w:t>Transcripts</w:t>
      </w:r>
    </w:p>
    <w:p w:rsidR="00E121F6" w:rsidRPr="00DD2E8D" w:rsidRDefault="00E121F6" w:rsidP="00E121F6">
      <w:pPr>
        <w:numPr>
          <w:ilvl w:val="0"/>
          <w:numId w:val="2"/>
        </w:numPr>
        <w:autoSpaceDN w:val="0"/>
        <w:spacing w:after="0" w:line="240" w:lineRule="auto"/>
        <w:rPr>
          <w:rFonts w:ascii="Arial Narrow" w:hAnsi="Arial Narrow"/>
          <w:sz w:val="24"/>
          <w:szCs w:val="24"/>
        </w:rPr>
      </w:pPr>
      <w:r w:rsidRPr="00DD2E8D">
        <w:rPr>
          <w:rFonts w:ascii="Arial Narrow" w:hAnsi="Arial Narrow"/>
          <w:sz w:val="24"/>
          <w:szCs w:val="24"/>
        </w:rPr>
        <w:t>Copy of appropriate certificate(s)</w:t>
      </w:r>
    </w:p>
    <w:p w:rsidR="007F3E1F" w:rsidRDefault="007F3E1F">
      <w:pPr>
        <w:spacing w:after="0" w:line="240" w:lineRule="auto"/>
        <w:rPr>
          <w:rFonts w:ascii="Arial Narrow" w:eastAsia="Arial Narrow" w:hAnsi="Arial Narrow" w:cs="Arial Narrow"/>
          <w:sz w:val="26"/>
          <w:szCs w:val="26"/>
        </w:rPr>
      </w:pPr>
    </w:p>
    <w:p w:rsidR="007F3E1F" w:rsidRDefault="00766F3F">
      <w:pPr>
        <w:spacing w:after="0" w:line="240" w:lineRule="auto"/>
        <w:rPr>
          <w:rFonts w:ascii="Arial Narrow" w:eastAsia="Arial Narrow" w:hAnsi="Arial Narrow" w:cs="Arial Narrow"/>
          <w:b/>
          <w:sz w:val="26"/>
          <w:szCs w:val="26"/>
        </w:rPr>
      </w:pPr>
      <w:r>
        <w:rPr>
          <w:rFonts w:ascii="Arial Narrow" w:eastAsia="Arial Narrow" w:hAnsi="Arial Narrow" w:cs="Arial Narrow"/>
          <w:b/>
          <w:sz w:val="26"/>
          <w:szCs w:val="26"/>
        </w:rPr>
        <w:t>General Information:</w:t>
      </w:r>
    </w:p>
    <w:p w:rsidR="007F3E1F" w:rsidRDefault="007F3E1F">
      <w:pPr>
        <w:spacing w:after="0" w:line="240" w:lineRule="auto"/>
        <w:rPr>
          <w:rFonts w:ascii="Arial Narrow" w:eastAsia="Arial Narrow" w:hAnsi="Arial Narrow" w:cs="Arial Narrow"/>
          <w:sz w:val="26"/>
          <w:szCs w:val="26"/>
        </w:rPr>
      </w:pPr>
    </w:p>
    <w:p w:rsidR="007F3E1F" w:rsidRDefault="00766F3F">
      <w:pPr>
        <w:spacing w:after="0" w:line="240" w:lineRule="auto"/>
        <w:rPr>
          <w:rFonts w:ascii="Arial Narrow" w:eastAsia="Arial Narrow" w:hAnsi="Arial Narrow" w:cs="Arial Narrow"/>
          <w:sz w:val="26"/>
          <w:szCs w:val="26"/>
        </w:rPr>
      </w:pPr>
      <w:r>
        <w:rPr>
          <w:rFonts w:ascii="Arial Narrow" w:eastAsia="Arial Narrow" w:hAnsi="Arial Narrow" w:cs="Arial Narrow"/>
          <w:sz w:val="26"/>
          <w:szCs w:val="26"/>
        </w:rPr>
        <w:t>Central Community Unit School District #301 is seeking applicants for a full time agricultural (.33 FTE)/biology (.67 FTE) science teaching position at Central High School beginning with the 2019-2020 school year.  Applicant must hold proper certification</w:t>
      </w:r>
      <w:proofErr w:type="gramStart"/>
      <w:r>
        <w:rPr>
          <w:rFonts w:ascii="Arial Narrow" w:eastAsia="Arial Narrow" w:hAnsi="Arial Narrow" w:cs="Arial Narrow"/>
          <w:sz w:val="26"/>
          <w:szCs w:val="26"/>
        </w:rPr>
        <w:t>..</w:t>
      </w:r>
      <w:proofErr w:type="gramEnd"/>
    </w:p>
    <w:p w:rsidR="007F3E1F" w:rsidRDefault="007F3E1F">
      <w:pPr>
        <w:spacing w:after="0" w:line="240" w:lineRule="auto"/>
        <w:rPr>
          <w:rFonts w:ascii="Arial Narrow" w:eastAsia="Arial Narrow" w:hAnsi="Arial Narrow" w:cs="Arial Narrow"/>
          <w:sz w:val="26"/>
          <w:szCs w:val="26"/>
        </w:rPr>
      </w:pPr>
    </w:p>
    <w:p w:rsidR="007F3E1F" w:rsidRDefault="00766F3F">
      <w:pPr>
        <w:spacing w:after="0" w:line="240" w:lineRule="auto"/>
        <w:rPr>
          <w:rFonts w:ascii="Arial Narrow" w:eastAsia="Arial Narrow" w:hAnsi="Arial Narrow" w:cs="Arial Narrow"/>
          <w:sz w:val="26"/>
          <w:szCs w:val="26"/>
        </w:rPr>
      </w:pPr>
      <w:r>
        <w:rPr>
          <w:rFonts w:ascii="Arial Narrow" w:eastAsia="Arial Narrow" w:hAnsi="Arial Narrow" w:cs="Arial Narrow"/>
          <w:sz w:val="26"/>
          <w:szCs w:val="26"/>
        </w:rPr>
        <w:t>Salary will based off of the existing contract according to the successful applicants years of service, experience and educational attainment.  Central offers an excellent benefits package which includes fully paid single health insurance.</w:t>
      </w:r>
    </w:p>
    <w:p w:rsidR="007F3E1F" w:rsidRDefault="007F3E1F">
      <w:pPr>
        <w:spacing w:after="0" w:line="240" w:lineRule="auto"/>
        <w:rPr>
          <w:rFonts w:ascii="Arial Narrow" w:eastAsia="Arial Narrow" w:hAnsi="Arial Narrow" w:cs="Arial Narrow"/>
          <w:sz w:val="26"/>
          <w:szCs w:val="26"/>
        </w:rPr>
      </w:pPr>
    </w:p>
    <w:p w:rsidR="007F3E1F" w:rsidRDefault="007F3E1F">
      <w:pPr>
        <w:rPr>
          <w:rFonts w:ascii="Arial Narrow" w:eastAsia="Arial Narrow" w:hAnsi="Arial Narrow" w:cs="Arial Narrow"/>
          <w:sz w:val="26"/>
          <w:szCs w:val="26"/>
        </w:rPr>
      </w:pPr>
    </w:p>
    <w:p w:rsidR="007F3E1F" w:rsidRDefault="007F3E1F">
      <w:bookmarkStart w:id="1" w:name="_GoBack"/>
      <w:bookmarkEnd w:id="1"/>
    </w:p>
    <w:sectPr w:rsidR="007F3E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F3F" w:rsidRDefault="00766F3F">
      <w:pPr>
        <w:spacing w:after="0" w:line="240" w:lineRule="auto"/>
      </w:pPr>
      <w:r>
        <w:separator/>
      </w:r>
    </w:p>
  </w:endnote>
  <w:endnote w:type="continuationSeparator" w:id="0">
    <w:p w:rsidR="00766F3F" w:rsidRDefault="0076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1F" w:rsidRDefault="007F3E1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1F" w:rsidRDefault="00766F3F">
    <w:pPr>
      <w:pBdr>
        <w:top w:val="nil"/>
        <w:left w:val="nil"/>
        <w:bottom w:val="nil"/>
        <w:right w:val="nil"/>
        <w:between w:val="nil"/>
      </w:pBdr>
      <w:tabs>
        <w:tab w:val="center" w:pos="4680"/>
        <w:tab w:val="right" w:pos="9360"/>
      </w:tabs>
      <w:spacing w:after="0" w:line="240" w:lineRule="auto"/>
      <w:jc w:val="center"/>
      <w:rPr>
        <w:rFonts w:ascii="Tahoma" w:eastAsia="Tahoma" w:hAnsi="Tahoma" w:cs="Tahoma"/>
        <w:color w:val="1F4E79"/>
        <w:sz w:val="16"/>
        <w:szCs w:val="16"/>
      </w:rPr>
    </w:pPr>
    <w:r>
      <w:rPr>
        <w:rFonts w:ascii="Tahoma" w:eastAsia="Tahoma" w:hAnsi="Tahoma" w:cs="Tahoma"/>
        <w:color w:val="1F4E79"/>
        <w:sz w:val="16"/>
        <w:szCs w:val="16"/>
      </w:rPr>
      <w:t>Central Community Unit School District 301 | 275 South St. PO Box 396 | Burlington, IL 60109 | p. 847-464-6005 | f. 847-464-6021</w:t>
    </w:r>
  </w:p>
  <w:p w:rsidR="007F3E1F" w:rsidRDefault="007F3E1F">
    <w:pPr>
      <w:pBdr>
        <w:top w:val="nil"/>
        <w:left w:val="nil"/>
        <w:bottom w:val="nil"/>
        <w:right w:val="nil"/>
        <w:between w:val="nil"/>
      </w:pBdr>
      <w:tabs>
        <w:tab w:val="center" w:pos="4680"/>
        <w:tab w:val="right" w:pos="9360"/>
      </w:tabs>
      <w:spacing w:after="0" w:line="240" w:lineRule="auto"/>
      <w:jc w:val="center"/>
      <w:rPr>
        <w:rFonts w:ascii="Tahoma" w:eastAsia="Tahoma" w:hAnsi="Tahoma" w:cs="Tahoma"/>
        <w:color w:val="1F4E79"/>
        <w:sz w:val="16"/>
        <w:szCs w:val="16"/>
      </w:rPr>
    </w:pPr>
  </w:p>
  <w:p w:rsidR="007F3E1F" w:rsidRDefault="00766F3F">
    <w:pPr>
      <w:pBdr>
        <w:top w:val="nil"/>
        <w:left w:val="nil"/>
        <w:bottom w:val="nil"/>
        <w:right w:val="nil"/>
        <w:between w:val="nil"/>
      </w:pBdr>
      <w:tabs>
        <w:tab w:val="center" w:pos="4680"/>
        <w:tab w:val="right" w:pos="9360"/>
      </w:tabs>
      <w:spacing w:after="0" w:line="240" w:lineRule="auto"/>
      <w:jc w:val="right"/>
      <w:rPr>
        <w:rFonts w:ascii="Tahoma" w:eastAsia="Tahoma" w:hAnsi="Tahoma" w:cs="Tahoma"/>
        <w:color w:val="1F4E79"/>
        <w:sz w:val="16"/>
        <w:szCs w:val="16"/>
      </w:rPr>
    </w:pPr>
    <w:r>
      <w:rPr>
        <w:rFonts w:ascii="Tahoma" w:eastAsia="Tahoma" w:hAnsi="Tahoma" w:cs="Tahoma"/>
        <w:color w:val="1F4E79"/>
        <w:sz w:val="16"/>
        <w:szCs w:val="16"/>
      </w:rPr>
      <w:t>Posted March 22, 2018</w:t>
    </w:r>
  </w:p>
  <w:p w:rsidR="007F3E1F" w:rsidRDefault="007F3E1F">
    <w:pPr>
      <w:pBdr>
        <w:top w:val="nil"/>
        <w:left w:val="nil"/>
        <w:bottom w:val="nil"/>
        <w:right w:val="nil"/>
        <w:between w:val="nil"/>
      </w:pBdr>
      <w:tabs>
        <w:tab w:val="center" w:pos="4680"/>
        <w:tab w:val="right" w:pos="9360"/>
      </w:tabs>
      <w:spacing w:after="0" w:line="240" w:lineRule="auto"/>
      <w:jc w:val="center"/>
      <w:rPr>
        <w:rFonts w:ascii="Tahoma" w:eastAsia="Tahoma" w:hAnsi="Tahoma" w:cs="Tahoma"/>
        <w:color w:val="1F4E79"/>
        <w:sz w:val="16"/>
        <w:szCs w:val="16"/>
      </w:rPr>
    </w:pPr>
  </w:p>
  <w:p w:rsidR="007F3E1F" w:rsidRDefault="007F3E1F">
    <w:pPr>
      <w:pBdr>
        <w:top w:val="nil"/>
        <w:left w:val="nil"/>
        <w:bottom w:val="nil"/>
        <w:right w:val="nil"/>
        <w:between w:val="nil"/>
      </w:pBdr>
      <w:tabs>
        <w:tab w:val="center" w:pos="4680"/>
        <w:tab w:val="right" w:pos="9360"/>
      </w:tabs>
      <w:spacing w:after="0" w:line="240" w:lineRule="auto"/>
      <w:jc w:val="center"/>
      <w:rPr>
        <w:rFonts w:ascii="Tahoma" w:eastAsia="Tahoma" w:hAnsi="Tahoma" w:cs="Tahoma"/>
        <w:color w:val="1F4E7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1F" w:rsidRDefault="007F3E1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F3F" w:rsidRDefault="00766F3F">
      <w:pPr>
        <w:spacing w:after="0" w:line="240" w:lineRule="auto"/>
      </w:pPr>
      <w:r>
        <w:separator/>
      </w:r>
    </w:p>
  </w:footnote>
  <w:footnote w:type="continuationSeparator" w:id="0">
    <w:p w:rsidR="00766F3F" w:rsidRDefault="0076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1F" w:rsidRDefault="007F3E1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1F" w:rsidRDefault="00766F3F">
    <w:pPr>
      <w:pBdr>
        <w:top w:val="nil"/>
        <w:left w:val="nil"/>
        <w:bottom w:val="nil"/>
        <w:right w:val="nil"/>
        <w:between w:val="nil"/>
      </w:pBdr>
      <w:tabs>
        <w:tab w:val="center" w:pos="4680"/>
        <w:tab w:val="right" w:pos="9360"/>
      </w:tabs>
      <w:spacing w:after="0" w:line="240" w:lineRule="auto"/>
      <w:jc w:val="right"/>
      <w:rPr>
        <w:rFonts w:ascii="Tahoma" w:eastAsia="Tahoma" w:hAnsi="Tahoma" w:cs="Tahoma"/>
        <w:color w:val="1F4E79"/>
        <w:sz w:val="18"/>
        <w:szCs w:val="18"/>
      </w:rPr>
    </w:pPr>
    <w:r>
      <w:rPr>
        <w:noProof/>
      </w:rPr>
      <w:drawing>
        <wp:anchor distT="0" distB="0" distL="114300" distR="114300" simplePos="0" relativeHeight="251658240" behindDoc="0" locked="0" layoutInCell="1" hidden="0" allowOverlap="1">
          <wp:simplePos x="0" y="0"/>
          <wp:positionH relativeFrom="column">
            <wp:posOffset>75566</wp:posOffset>
          </wp:positionH>
          <wp:positionV relativeFrom="paragraph">
            <wp:posOffset>-47624</wp:posOffset>
          </wp:positionV>
          <wp:extent cx="2284095" cy="762000"/>
          <wp:effectExtent l="0" t="0" r="0" b="0"/>
          <wp:wrapSquare wrapText="bothSides" distT="0" distB="0" distL="114300" distR="114300"/>
          <wp:docPr id="1" name="image1.jpg" descr="C:\Users\mbavaro\Downloads\Central Unit School District Logo_hor.jpg"/>
          <wp:cNvGraphicFramePr/>
          <a:graphic xmlns:a="http://schemas.openxmlformats.org/drawingml/2006/main">
            <a:graphicData uri="http://schemas.openxmlformats.org/drawingml/2006/picture">
              <pic:pic xmlns:pic="http://schemas.openxmlformats.org/drawingml/2006/picture">
                <pic:nvPicPr>
                  <pic:cNvPr id="0" name="image1.jpg" descr="C:\Users\mbavaro\Downloads\Central Unit School District Logo_hor.jpg"/>
                  <pic:cNvPicPr preferRelativeResize="0"/>
                </pic:nvPicPr>
                <pic:blipFill>
                  <a:blip r:embed="rId1"/>
                  <a:srcRect l="9018" t="19102"/>
                  <a:stretch>
                    <a:fillRect/>
                  </a:stretch>
                </pic:blipFill>
                <pic:spPr>
                  <a:xfrm>
                    <a:off x="0" y="0"/>
                    <a:ext cx="2284095" cy="762000"/>
                  </a:xfrm>
                  <a:prstGeom prst="rect">
                    <a:avLst/>
                  </a:prstGeom>
                  <a:ln/>
                </pic:spPr>
              </pic:pic>
            </a:graphicData>
          </a:graphic>
        </wp:anchor>
      </w:drawing>
    </w:r>
  </w:p>
  <w:p w:rsidR="007F3E1F" w:rsidRDefault="007F3E1F">
    <w:pPr>
      <w:pBdr>
        <w:top w:val="nil"/>
        <w:left w:val="nil"/>
        <w:bottom w:val="nil"/>
        <w:right w:val="nil"/>
        <w:between w:val="nil"/>
      </w:pBdr>
      <w:tabs>
        <w:tab w:val="center" w:pos="4680"/>
        <w:tab w:val="right" w:pos="9360"/>
      </w:tabs>
      <w:spacing w:after="0" w:line="240" w:lineRule="auto"/>
      <w:jc w:val="right"/>
      <w:rPr>
        <w:rFonts w:ascii="Tahoma" w:eastAsia="Tahoma" w:hAnsi="Tahoma" w:cs="Tahoma"/>
        <w:color w:val="1F4E79"/>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1F" w:rsidRDefault="007F3E1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933A3"/>
    <w:multiLevelType w:val="multilevel"/>
    <w:tmpl w:val="6194EDF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744552C0"/>
    <w:multiLevelType w:val="hybridMultilevel"/>
    <w:tmpl w:val="9D8C8DF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766F3F"/>
    <w:rsid w:val="007F3E1F"/>
    <w:rsid w:val="00A4284E"/>
    <w:rsid w:val="00BA13C9"/>
    <w:rsid w:val="00E1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1661"/>
  <w15:docId w15:val="{2E59F703-3269-4A7C-B63E-0B7822F8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jc w:val="center"/>
      <w:outlineLvl w:val="1"/>
    </w:pPr>
    <w:rPr>
      <w:rFonts w:ascii="Arial" w:eastAsia="Arial" w:hAnsi="Arial" w:cs="Arial"/>
      <w:b/>
      <w:color w:val="000000"/>
      <w:sz w:val="44"/>
      <w:szCs w:val="44"/>
    </w:rPr>
  </w:style>
  <w:style w:type="paragraph" w:styleId="Heading3">
    <w:name w:val="heading 3"/>
    <w:basedOn w:val="Normal"/>
    <w:next w:val="Normal"/>
    <w:pPr>
      <w:keepNext/>
      <w:spacing w:after="0" w:line="240" w:lineRule="auto"/>
      <w:outlineLvl w:val="2"/>
    </w:pPr>
    <w:rPr>
      <w:rFonts w:ascii="Arial" w:eastAsia="Arial" w:hAnsi="Arial" w:cs="Arial"/>
      <w:color w:val="000000"/>
      <w:sz w:val="28"/>
      <w:szCs w:val="28"/>
    </w:rPr>
  </w:style>
  <w:style w:type="paragraph" w:styleId="Heading4">
    <w:name w:val="heading 4"/>
    <w:basedOn w:val="Normal"/>
    <w:next w:val="Normal"/>
    <w:pPr>
      <w:keepNext/>
      <w:spacing w:after="0" w:line="240" w:lineRule="auto"/>
      <w:outlineLvl w:val="3"/>
    </w:pPr>
    <w:rPr>
      <w:rFonts w:ascii="Arial" w:eastAsia="Arial" w:hAnsi="Arial" w:cs="Arial"/>
      <w:b/>
      <w:color w:val="000000"/>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12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achinkan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Central 301 Schools</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Israelson, Pam</dc:creator>
  <cp:lastModifiedBy>Israelson, Pam</cp:lastModifiedBy>
  <cp:revision>4</cp:revision>
  <dcterms:created xsi:type="dcterms:W3CDTF">2019-04-09T14:11:00Z</dcterms:created>
  <dcterms:modified xsi:type="dcterms:W3CDTF">2019-04-17T13:00:00Z</dcterms:modified>
</cp:coreProperties>
</file>